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A31" w:rsidRPr="00DC2997" w:rsidRDefault="00924A31" w:rsidP="00924A31">
      <w:pPr>
        <w:spacing w:before="60" w:after="60" w:line="312" w:lineRule="auto"/>
        <w:ind w:firstLine="720"/>
        <w:jc w:val="center"/>
        <w:rPr>
          <w:rFonts w:cs="Times New Roman"/>
          <w:b/>
        </w:rPr>
      </w:pPr>
      <w:r w:rsidRPr="00DC2997">
        <w:rPr>
          <w:rFonts w:cs="Times New Roman"/>
          <w:b/>
          <w:highlight w:val="yellow"/>
        </w:rPr>
        <w:t>II: NHỮNG VẤN ĐỀ CƠ BẢN VỀ QUẢN LÝ HÀNH CHÍNH NHÀ NƯỚC(Vinh)</w:t>
      </w:r>
    </w:p>
    <w:p w:rsidR="002568F7" w:rsidRPr="00830BF3" w:rsidRDefault="00924A31" w:rsidP="00924A31">
      <w:pPr>
        <w:spacing w:before="60" w:after="60" w:line="312" w:lineRule="auto"/>
        <w:ind w:firstLine="720"/>
        <w:jc w:val="both"/>
        <w:rPr>
          <w:rFonts w:ascii="Times New Roman" w:hAnsi="Times New Roman" w:cs="Times New Roman"/>
          <w:b/>
          <w:color w:val="FF0000"/>
        </w:rPr>
      </w:pPr>
      <w:r>
        <w:rPr>
          <w:rFonts w:ascii="Times New Roman" w:hAnsi="Times New Roman" w:cs="Times New Roman"/>
          <w:b/>
          <w:color w:val="FF0000"/>
          <w:lang w:val="en-US"/>
        </w:rPr>
        <w:t xml:space="preserve"> (22) </w:t>
      </w:r>
      <w:proofErr w:type="spellStart"/>
      <w:r w:rsidR="002568F7" w:rsidRPr="00830BF3">
        <w:rPr>
          <w:rFonts w:ascii="Times New Roman" w:hAnsi="Times New Roman" w:cs="Times New Roman"/>
          <w:b/>
          <w:color w:val="FF0000"/>
          <w:lang w:val="en-US"/>
        </w:rPr>
        <w:t>Câu</w:t>
      </w:r>
      <w:proofErr w:type="spellEnd"/>
      <w:r w:rsidR="002568F7" w:rsidRPr="00830BF3">
        <w:rPr>
          <w:rFonts w:ascii="Times New Roman" w:hAnsi="Times New Roman" w:cs="Times New Roman"/>
          <w:b/>
          <w:color w:val="FF0000"/>
          <w:lang w:val="en-US"/>
        </w:rPr>
        <w:t xml:space="preserve"> 1. </w:t>
      </w:r>
      <w:r w:rsidR="002568F7" w:rsidRPr="00830BF3">
        <w:rPr>
          <w:rFonts w:ascii="Times New Roman" w:hAnsi="Times New Roman" w:cs="Times New Roman"/>
          <w:b/>
          <w:color w:val="FF0000"/>
        </w:rPr>
        <w:t>Quản lý hành chính nhà nước là gì ? Trình bày các nội dung quản lý hành chính nhà nước. Cho ví dụ minh họa.</w:t>
      </w:r>
      <w:bookmarkStart w:id="0" w:name="_GoBack"/>
      <w:bookmarkEnd w:id="0"/>
    </w:p>
    <w:p w:rsidR="000A6961" w:rsidRPr="00463C9D" w:rsidRDefault="0075737A" w:rsidP="0075737A">
      <w:pPr>
        <w:pStyle w:val="Bodytext20"/>
        <w:shd w:val="clear" w:color="auto" w:fill="auto"/>
        <w:spacing w:line="240" w:lineRule="auto"/>
        <w:ind w:firstLine="0"/>
        <w:rPr>
          <w:b w:val="0"/>
          <w:i w:val="0"/>
          <w:spacing w:val="0"/>
          <w:sz w:val="24"/>
          <w:szCs w:val="24"/>
        </w:rPr>
      </w:pPr>
      <w:r>
        <w:rPr>
          <w:b w:val="0"/>
          <w:i w:val="0"/>
          <w:spacing w:val="0"/>
          <w:sz w:val="24"/>
          <w:szCs w:val="24"/>
          <w:lang w:val="en-US"/>
        </w:rPr>
        <w:t xml:space="preserve">* </w:t>
      </w:r>
      <w:r w:rsidR="002F2E66" w:rsidRPr="00463C9D">
        <w:rPr>
          <w:b w:val="0"/>
          <w:i w:val="0"/>
          <w:spacing w:val="0"/>
          <w:sz w:val="24"/>
          <w:szCs w:val="24"/>
        </w:rPr>
        <w:t>Khái niệm quản lý hành chính nhà nước</w:t>
      </w:r>
    </w:p>
    <w:p w:rsidR="000A6961" w:rsidRPr="00463C9D" w:rsidRDefault="002F2E66" w:rsidP="00463C9D">
      <w:pPr>
        <w:pStyle w:val="BodyText21"/>
        <w:shd w:val="clear" w:color="auto" w:fill="auto"/>
        <w:spacing w:before="0" w:line="240" w:lineRule="auto"/>
        <w:ind w:left="60" w:right="260" w:firstLine="480"/>
        <w:rPr>
          <w:sz w:val="24"/>
          <w:szCs w:val="24"/>
        </w:rPr>
      </w:pPr>
      <w:r w:rsidRPr="00830BF3">
        <w:rPr>
          <w:sz w:val="24"/>
          <w:szCs w:val="24"/>
        </w:rPr>
        <w:t xml:space="preserve">Quản lý hành chính nhà nước là sự tác động có tổ chức và điều </w:t>
      </w:r>
      <w:r w:rsidR="00830BF3">
        <w:rPr>
          <w:rStyle w:val="BodyText1"/>
          <w:sz w:val="24"/>
          <w:szCs w:val="24"/>
          <w:u w:val="none"/>
        </w:rPr>
        <w:t>chí</w:t>
      </w:r>
      <w:r w:rsidRPr="00830BF3">
        <w:rPr>
          <w:rStyle w:val="BodyText1"/>
          <w:sz w:val="24"/>
          <w:szCs w:val="24"/>
          <w:u w:val="none"/>
        </w:rPr>
        <w:t>nh</w:t>
      </w:r>
      <w:r w:rsidRPr="00830BF3">
        <w:rPr>
          <w:sz w:val="24"/>
          <w:szCs w:val="24"/>
        </w:rPr>
        <w:t xml:space="preserve"> bằng quyền lực nhà nước đ</w:t>
      </w:r>
      <w:r w:rsidR="00830BF3" w:rsidRPr="00830BF3">
        <w:rPr>
          <w:sz w:val="24"/>
          <w:szCs w:val="24"/>
        </w:rPr>
        <w:t>ối với</w:t>
      </w:r>
      <w:r w:rsidR="00830BF3">
        <w:rPr>
          <w:sz w:val="24"/>
          <w:szCs w:val="24"/>
        </w:rPr>
        <w:t xml:space="preserve"> </w:t>
      </w:r>
      <w:r w:rsidR="00830BF3" w:rsidRPr="00830BF3">
        <w:rPr>
          <w:sz w:val="24"/>
          <w:szCs w:val="24"/>
        </w:rPr>
        <w:t>các quá trình xã hội và hà</w:t>
      </w:r>
      <w:r w:rsidRPr="00830BF3">
        <w:rPr>
          <w:rStyle w:val="BodyText1"/>
          <w:sz w:val="24"/>
          <w:szCs w:val="24"/>
          <w:u w:val="none"/>
        </w:rPr>
        <w:t>nh</w:t>
      </w:r>
      <w:r w:rsidRPr="00830BF3">
        <w:rPr>
          <w:sz w:val="24"/>
          <w:szCs w:val="24"/>
        </w:rPr>
        <w:t xml:space="preserve"> vi hoạt động của công dân, do các cơ quan trong hệ thống hành pháp từ Trung</w:t>
      </w:r>
      <w:r w:rsidRPr="00463C9D">
        <w:rPr>
          <w:sz w:val="24"/>
          <w:szCs w:val="24"/>
        </w:rPr>
        <w:t xml:space="preserve"> ương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0A6961" w:rsidRPr="00463C9D" w:rsidRDefault="0075737A" w:rsidP="0075737A">
      <w:pPr>
        <w:pStyle w:val="Bodytext20"/>
        <w:shd w:val="clear" w:color="auto" w:fill="auto"/>
        <w:spacing w:line="240" w:lineRule="auto"/>
        <w:ind w:firstLine="0"/>
        <w:rPr>
          <w:b w:val="0"/>
          <w:i w:val="0"/>
          <w:spacing w:val="0"/>
          <w:sz w:val="24"/>
          <w:szCs w:val="24"/>
        </w:rPr>
      </w:pPr>
      <w:r>
        <w:rPr>
          <w:b w:val="0"/>
          <w:i w:val="0"/>
          <w:spacing w:val="0"/>
          <w:sz w:val="24"/>
          <w:szCs w:val="24"/>
          <w:lang w:val="en-US"/>
        </w:rPr>
        <w:t xml:space="preserve">* </w:t>
      </w:r>
      <w:r w:rsidR="002F2E66" w:rsidRPr="00463C9D">
        <w:rPr>
          <w:b w:val="0"/>
          <w:i w:val="0"/>
          <w:spacing w:val="0"/>
          <w:sz w:val="24"/>
          <w:szCs w:val="24"/>
        </w:rPr>
        <w:t>Nội dung quản lý bành chính nhà nước</w:t>
      </w:r>
    </w:p>
    <w:p w:rsidR="000A6961" w:rsidRPr="00463C9D" w:rsidRDefault="0075737A" w:rsidP="0075737A">
      <w:pPr>
        <w:pStyle w:val="Bodytext40"/>
        <w:shd w:val="clear" w:color="auto" w:fill="auto"/>
        <w:spacing w:before="0" w:line="240" w:lineRule="auto"/>
        <w:ind w:firstLine="0"/>
        <w:rPr>
          <w:i w:val="0"/>
          <w:spacing w:val="0"/>
          <w:sz w:val="24"/>
          <w:szCs w:val="24"/>
        </w:rPr>
      </w:pPr>
      <w:r>
        <w:rPr>
          <w:i w:val="0"/>
          <w:spacing w:val="0"/>
          <w:sz w:val="24"/>
          <w:szCs w:val="24"/>
          <w:lang w:val="en-US"/>
        </w:rPr>
        <w:t xml:space="preserve">1. </w:t>
      </w:r>
      <w:r w:rsidR="002F2E66" w:rsidRPr="00463C9D">
        <w:rPr>
          <w:i w:val="0"/>
          <w:spacing w:val="0"/>
          <w:sz w:val="24"/>
          <w:szCs w:val="24"/>
        </w:rPr>
        <w:t>Hoạt động lập quy hành chỉnh</w:t>
      </w:r>
    </w:p>
    <w:p w:rsidR="000A6961" w:rsidRPr="00463C9D" w:rsidRDefault="002F2E66" w:rsidP="00463C9D">
      <w:pPr>
        <w:pStyle w:val="BodyText21"/>
        <w:shd w:val="clear" w:color="auto" w:fill="auto"/>
        <w:spacing w:before="0" w:line="240" w:lineRule="auto"/>
        <w:ind w:left="60" w:right="260" w:firstLine="480"/>
        <w:rPr>
          <w:sz w:val="24"/>
          <w:szCs w:val="24"/>
        </w:rPr>
      </w:pPr>
      <w:r w:rsidRPr="00463C9D">
        <w:rPr>
          <w:sz w:val="24"/>
          <w:szCs w:val="24"/>
        </w:rPr>
        <w:t>Các cơ quan quản lý hành chính nhà nước có thẩm quyền ban hành văn bản quy phạm pháp luật để cụ thể hóa các quy định pháp luật do cơ quan lập pháp ban hành. Hoạt động lập quy hành chính tạo cơ sở pháp lý cho hoạt động quản lý, điều hành của các cơ quan quản lý hàtth chính nhà nước. Cụ thể:</w:t>
      </w:r>
    </w:p>
    <w:p w:rsidR="000A6961" w:rsidRPr="00463C9D" w:rsidRDefault="002F2E66" w:rsidP="00463C9D">
      <w:pPr>
        <w:pStyle w:val="BodyText21"/>
        <w:numPr>
          <w:ilvl w:val="0"/>
          <w:numId w:val="4"/>
        </w:numPr>
        <w:shd w:val="clear" w:color="auto" w:fill="auto"/>
        <w:spacing w:before="0" w:line="240" w:lineRule="auto"/>
        <w:ind w:left="20" w:right="40" w:firstLine="460"/>
        <w:rPr>
          <w:sz w:val="24"/>
          <w:szCs w:val="24"/>
        </w:rPr>
      </w:pPr>
      <w:r w:rsidRPr="00463C9D">
        <w:rPr>
          <w:sz w:val="24"/>
          <w:szCs w:val="24"/>
        </w:rPr>
        <w:t>Chính phủ có thẩm quyền ban hành nghị định; nghị quyết liên tịch.</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chi tiết thi hành luật, nghị quyết của Quốc hội; pháp lệnh, nghị quyết của ủy ban Thường vụ Quốc hội; lệnh, quyết định của Chủ tịch nước.</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nhiệm vụ, quyền hạn, tổ chức bộ máy cùa các bộ, cơ quan ngang bộ, cơ quan thuộc Chính phủ và các cơ quan khác thuộc thẩm quyền thành lập của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các biện pháp cụ thể để thực hiện nhiệm vụ, quyền hạn cùa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Nghị định quy định những vấn đề hết sức cần thiết nhưng chưa đủ điều kiện xây dựng thành luật, pháp lệnh để đáp ứng yêu cầu quản lý đất nước, quản lý kinh tế, quản lý xã hội. Việc ban hành nghị định này phải được sự đồng ý cùa ủy ban Thường vụ Quốc hội.</w:t>
      </w:r>
    </w:p>
    <w:p w:rsidR="000A6961" w:rsidRPr="00F85610" w:rsidRDefault="002F2E66" w:rsidP="00463C9D">
      <w:pPr>
        <w:pStyle w:val="BodyText21"/>
        <w:shd w:val="clear" w:color="auto" w:fill="auto"/>
        <w:spacing w:before="0" w:line="240" w:lineRule="auto"/>
        <w:ind w:left="20" w:right="40" w:firstLine="460"/>
        <w:rPr>
          <w:sz w:val="24"/>
          <w:szCs w:val="24"/>
        </w:rPr>
      </w:pPr>
      <w:r w:rsidRPr="00F85610">
        <w:rPr>
          <w:sz w:val="24"/>
          <w:szCs w:val="24"/>
        </w:rPr>
        <w:t>+ Nghị quyết liên tịch giữa Chính phủ với cơ quan Trung ương của tổ chức c</w:t>
      </w:r>
      <w:r w:rsidRPr="00F85610">
        <w:rPr>
          <w:rStyle w:val="BodyText1"/>
          <w:sz w:val="24"/>
          <w:szCs w:val="24"/>
          <w:u w:val="none"/>
        </w:rPr>
        <w:t>hính</w:t>
      </w:r>
      <w:r w:rsidRPr="00F85610">
        <w:rPr>
          <w:sz w:val="24"/>
          <w:szCs w:val="24"/>
        </w:rPr>
        <w:t xml:space="preserve"> </w:t>
      </w:r>
      <w:r w:rsidRPr="00F85610">
        <w:rPr>
          <w:rStyle w:val="BodytextSpacing1pt"/>
          <w:spacing w:val="0"/>
          <w:sz w:val="24"/>
          <w:szCs w:val="24"/>
        </w:rPr>
        <w:t>trị-xã</w:t>
      </w:r>
      <w:r w:rsidRPr="00F85610">
        <w:rPr>
          <w:sz w:val="24"/>
          <w:szCs w:val="24"/>
        </w:rPr>
        <w:t xml:space="preserve"> hội được ban hành để hướng dẫn thi hành những vấn đề khi pháp luật quy định về việc tổ chức c</w:t>
      </w:r>
      <w:r w:rsidRPr="00F85610">
        <w:rPr>
          <w:rStyle w:val="BodyText1"/>
          <w:sz w:val="24"/>
          <w:szCs w:val="24"/>
          <w:u w:val="none"/>
        </w:rPr>
        <w:t>hính</w:t>
      </w:r>
      <w:r w:rsidRPr="00F85610">
        <w:rPr>
          <w:sz w:val="24"/>
          <w:szCs w:val="24"/>
        </w:rPr>
        <w:t xml:space="preserve"> trị - xã hội đó tham gia quản lý nhà nước.</w:t>
      </w:r>
    </w:p>
    <w:p w:rsidR="000A6961" w:rsidRPr="00463C9D" w:rsidRDefault="002F2E66" w:rsidP="00463C9D">
      <w:pPr>
        <w:pStyle w:val="BodyText21"/>
        <w:numPr>
          <w:ilvl w:val="0"/>
          <w:numId w:val="4"/>
        </w:numPr>
        <w:shd w:val="clear" w:color="auto" w:fill="auto"/>
        <w:spacing w:before="0" w:line="240" w:lineRule="auto"/>
        <w:ind w:left="20" w:firstLine="460"/>
        <w:rPr>
          <w:sz w:val="24"/>
          <w:szCs w:val="24"/>
        </w:rPr>
      </w:pPr>
      <w:r w:rsidRPr="00463C9D">
        <w:rPr>
          <w:sz w:val="24"/>
          <w:szCs w:val="24"/>
        </w:rPr>
        <w:t>Thủ tướng Chính phủ có thẩm quyền ban hành quyết định:</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Quyết định quy định biện pháp lãnh đạo, điều hành hoạt động của Chính phủ và hệ thống hành chính nhà nước từ Trung ương đến cơ sở, chế độ làm việc với các thành viên Chính phủ, Chủ tịch ủy ban nhân dân tỉnh, thành phố trực thuộc Trung ương và các vấn đề khác thuộc thẩm quyền của Thủ tướng Chính phủ.</w:t>
      </w:r>
    </w:p>
    <w:p w:rsidR="000A6961" w:rsidRPr="00463C9D" w:rsidRDefault="002F2E66" w:rsidP="00463C9D">
      <w:pPr>
        <w:pStyle w:val="BodyText21"/>
        <w:shd w:val="clear" w:color="auto" w:fill="auto"/>
        <w:spacing w:before="0" w:line="240" w:lineRule="auto"/>
        <w:ind w:left="20" w:right="40" w:firstLine="460"/>
        <w:rPr>
          <w:sz w:val="24"/>
          <w:szCs w:val="24"/>
        </w:rPr>
      </w:pPr>
      <w:r w:rsidRPr="00463C9D">
        <w:rPr>
          <w:sz w:val="24"/>
          <w:szCs w:val="24"/>
        </w:rPr>
        <w:t>+ Quyết định quy định biện pháp chi đạo, phối hợp hoạt động của các thành viên Chính phủ, kiểm tra hoạt động của các bộ, cơ</w:t>
      </w:r>
      <w:r w:rsidR="00463C9D" w:rsidRPr="00463C9D">
        <w:rPr>
          <w:sz w:val="24"/>
          <w:szCs w:val="24"/>
          <w:lang w:val="en-US"/>
        </w:rPr>
        <w:t xml:space="preserve"> </w:t>
      </w:r>
      <w:r w:rsidRPr="00463C9D">
        <w:rPr>
          <w:sz w:val="24"/>
          <w:szCs w:val="24"/>
        </w:rPr>
        <w:t>quan ngang bộ, cơ quan thuộc Chính phủ, ủy ban nhân dân các cấp trong việc thực hiện chù trương, chính sách, pháp luật của Nhà nước.</w:t>
      </w:r>
    </w:p>
    <w:p w:rsidR="000A6961" w:rsidRPr="00463C9D" w:rsidRDefault="00004A2B" w:rsidP="00CC0CE0">
      <w:pPr>
        <w:pStyle w:val="BodyText21"/>
        <w:shd w:val="clear" w:color="auto" w:fill="auto"/>
        <w:spacing w:before="0" w:line="240" w:lineRule="auto"/>
        <w:ind w:firstLine="420"/>
        <w:rPr>
          <w:sz w:val="24"/>
          <w:szCs w:val="24"/>
        </w:rPr>
      </w:pPr>
      <w:r>
        <w:rPr>
          <w:sz w:val="24"/>
          <w:szCs w:val="24"/>
          <w:lang w:val="en-US"/>
        </w:rPr>
        <w:t xml:space="preserve">- </w:t>
      </w:r>
      <w:r w:rsidR="002F2E66" w:rsidRPr="00463C9D">
        <w:rPr>
          <w:sz w:val="24"/>
          <w:szCs w:val="24"/>
        </w:rPr>
        <w:t>Bộ trưởng, Thủ trưởng cơ quan ngang bộ có thẩm quyền ban hành thông tư; thông tư liên tịch:</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Thông tư quy định chi tiết thi hành luật, nghị quyết của Quốc hội; pháp lệnh, nghị quyết của ủy ban Thường vụ Quốc hội; lệnh, quyết định của Chủ tịch nước; nghị định của Chính phủ; quyết định của Thủ tướng Chính phủ.</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xml:space="preserve">+ Thông tư quy định về quy trình, quy chuẩn kỹ thuật, định mức kinh </w:t>
      </w:r>
      <w:r w:rsidRPr="00463C9D">
        <w:rPr>
          <w:rStyle w:val="BodytextSpacing1pt"/>
          <w:spacing w:val="0"/>
          <w:sz w:val="24"/>
          <w:szCs w:val="24"/>
        </w:rPr>
        <w:t>tế-kỹ</w:t>
      </w:r>
      <w:r w:rsidRPr="00463C9D">
        <w:rPr>
          <w:sz w:val="24"/>
          <w:szCs w:val="24"/>
        </w:rPr>
        <w:t xml:space="preserve"> thuật của ngành, lĩnh vực do mình phụ trách.</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Thông tư quy định biện pháp để thực</w:t>
      </w:r>
      <w:r w:rsidR="00CC0CE0">
        <w:rPr>
          <w:sz w:val="24"/>
          <w:szCs w:val="24"/>
        </w:rPr>
        <w:t xml:space="preserve"> hiện chức năng quản lý ngành, khu</w:t>
      </w:r>
      <w:r w:rsidRPr="00463C9D">
        <w:rPr>
          <w:sz w:val="24"/>
          <w:szCs w:val="24"/>
        </w:rPr>
        <w:t xml:space="preserve"> vực do mình phụ trách và những vấn đề khác do Chính phủ giao.</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xml:space="preserve">+ Thông tư liên tịch giữa Bộ trưởng, Thủ trưởng cơ quan ngang bộ với Chánh án Tòa án nhân dân tối cao, Viện trưởng Viện Kiểm sát nhân dân </w:t>
      </w:r>
      <w:r w:rsidR="00CC4FC3">
        <w:rPr>
          <w:sz w:val="24"/>
          <w:szCs w:val="24"/>
        </w:rPr>
        <w:t>tối cao được ban hành để hướng dẫn việc áp dụn</w:t>
      </w:r>
      <w:r w:rsidRPr="00463C9D">
        <w:rPr>
          <w:sz w:val="24"/>
          <w:szCs w:val="24"/>
        </w:rPr>
        <w:t>g thống nhất pháp luật trong hoạt động tố tụng và những vấn đề khác liên quan đến nhiệm vụ, quyền hạn của các cơ quan đó.</w:t>
      </w:r>
    </w:p>
    <w:p w:rsidR="000A6961" w:rsidRPr="00463C9D" w:rsidRDefault="002F2E66" w:rsidP="00CC0CE0">
      <w:pPr>
        <w:pStyle w:val="BodyText21"/>
        <w:shd w:val="clear" w:color="auto" w:fill="auto"/>
        <w:spacing w:before="0" w:line="240" w:lineRule="auto"/>
        <w:ind w:left="420" w:firstLine="460"/>
        <w:rPr>
          <w:sz w:val="24"/>
          <w:szCs w:val="24"/>
        </w:rPr>
      </w:pPr>
      <w:r w:rsidRPr="00463C9D">
        <w:rPr>
          <w:sz w:val="24"/>
          <w:szCs w:val="24"/>
        </w:rPr>
        <w:t xml:space="preserve">+ Thông tư liên tịch giữa các Bộ trưởng, Thủ trưởng cơ quan ngang bộ được ban hành để hương dẫn </w:t>
      </w:r>
      <w:r w:rsidRPr="00463C9D">
        <w:rPr>
          <w:sz w:val="24"/>
          <w:szCs w:val="24"/>
        </w:rPr>
        <w:lastRenderedPageBreak/>
        <w:t>thi hành luật, nghị quyết của Quốc hội, pháp lệnh, nghị quyết của ủy ban Thường vụ Quốc hội, lệnh, quyết định của Chủ tịch nước, nghị định của Chính phủ, quyết định của Thủ tưởng Chính phủ có liên quan đến chức năng, nhiệm vụ của bộ, cơ quan ngang bộ đó.</w:t>
      </w:r>
    </w:p>
    <w:p w:rsidR="000A6961" w:rsidRPr="00463C9D" w:rsidRDefault="00B5678B" w:rsidP="00B5678B">
      <w:pPr>
        <w:pStyle w:val="BodyText21"/>
        <w:shd w:val="clear" w:color="auto" w:fill="auto"/>
        <w:spacing w:before="0" w:line="240" w:lineRule="auto"/>
        <w:ind w:firstLine="420"/>
        <w:rPr>
          <w:sz w:val="24"/>
          <w:szCs w:val="24"/>
        </w:rPr>
      </w:pPr>
      <w:r>
        <w:rPr>
          <w:sz w:val="24"/>
          <w:szCs w:val="24"/>
          <w:lang w:val="en-US"/>
        </w:rPr>
        <w:t xml:space="preserve">- </w:t>
      </w:r>
      <w:r w:rsidRPr="00463C9D">
        <w:rPr>
          <w:sz w:val="24"/>
          <w:szCs w:val="24"/>
        </w:rPr>
        <w:t xml:space="preserve">Ủy </w:t>
      </w:r>
      <w:r w:rsidR="002F2E66" w:rsidRPr="00463C9D">
        <w:rPr>
          <w:sz w:val="24"/>
          <w:szCs w:val="24"/>
        </w:rPr>
        <w:t>ban nhân dân các cấp có thẩm quyền ban hành quyết định, chỉ thị:</w:t>
      </w:r>
    </w:p>
    <w:p w:rsidR="000A6961" w:rsidRPr="00463C9D" w:rsidRDefault="002F2E66" w:rsidP="00B5678B">
      <w:pPr>
        <w:pStyle w:val="BodyText21"/>
        <w:shd w:val="clear" w:color="auto" w:fill="auto"/>
        <w:spacing w:before="0" w:line="240" w:lineRule="auto"/>
        <w:ind w:left="160" w:firstLine="720"/>
        <w:rPr>
          <w:sz w:val="24"/>
          <w:szCs w:val="24"/>
        </w:rPr>
      </w:pPr>
      <w:r w:rsidRPr="00463C9D">
        <w:rPr>
          <w:sz w:val="24"/>
          <w:szCs w:val="24"/>
        </w:rPr>
        <w:t>+ Quyết định, chỉ thị ban hành để quy định các biện pháp cụ thể thi hành luật và tổ chóc triển khai hoạt động quản lý mọi mặt đời sống trên địa bàn.</w:t>
      </w:r>
    </w:p>
    <w:p w:rsidR="000A6961" w:rsidRPr="00463C9D" w:rsidRDefault="002F2E66" w:rsidP="00B5678B">
      <w:pPr>
        <w:pStyle w:val="BodyText21"/>
        <w:shd w:val="clear" w:color="auto" w:fill="auto"/>
        <w:spacing w:before="0" w:line="240" w:lineRule="auto"/>
        <w:ind w:left="320" w:firstLine="560"/>
        <w:rPr>
          <w:sz w:val="24"/>
          <w:szCs w:val="24"/>
        </w:rPr>
      </w:pPr>
      <w:r w:rsidRPr="00463C9D">
        <w:rPr>
          <w:sz w:val="24"/>
          <w:szCs w:val="24"/>
        </w:rPr>
        <w:t>+ Quyết định, chi thị ban hành để chấp hành nghị quyết cùa Hội đồng nhân dân cùng cấp.</w:t>
      </w:r>
    </w:p>
    <w:p w:rsidR="000A6961" w:rsidRPr="00463C9D" w:rsidRDefault="002F2E66" w:rsidP="00B5678B">
      <w:pPr>
        <w:pStyle w:val="BodyText21"/>
        <w:shd w:val="clear" w:color="auto" w:fill="auto"/>
        <w:spacing w:before="0" w:line="240" w:lineRule="auto"/>
        <w:ind w:left="320" w:firstLine="560"/>
        <w:rPr>
          <w:sz w:val="24"/>
          <w:szCs w:val="24"/>
        </w:rPr>
      </w:pPr>
      <w:r w:rsidRPr="00463C9D">
        <w:rPr>
          <w:sz w:val="24"/>
          <w:szCs w:val="24"/>
        </w:rPr>
        <w:t>+ Quyết định, chỉ thị ban hành để chấp hành văn bản của cơ quan nhà nước cấp trên.</w:t>
      </w:r>
    </w:p>
    <w:p w:rsidR="000A6961" w:rsidRPr="00463C9D" w:rsidRDefault="0075737A" w:rsidP="00CC0CE0">
      <w:pPr>
        <w:pStyle w:val="Bodytext40"/>
        <w:shd w:val="clear" w:color="auto" w:fill="auto"/>
        <w:spacing w:before="0" w:line="240" w:lineRule="auto"/>
        <w:ind w:firstLine="0"/>
        <w:rPr>
          <w:i w:val="0"/>
          <w:spacing w:val="0"/>
          <w:sz w:val="24"/>
          <w:szCs w:val="24"/>
        </w:rPr>
      </w:pPr>
      <w:r>
        <w:rPr>
          <w:i w:val="0"/>
          <w:spacing w:val="0"/>
          <w:sz w:val="24"/>
          <w:szCs w:val="24"/>
          <w:lang w:val="en-US"/>
        </w:rPr>
        <w:t xml:space="preserve">2. </w:t>
      </w:r>
      <w:r w:rsidR="00B94639">
        <w:rPr>
          <w:i w:val="0"/>
          <w:spacing w:val="0"/>
          <w:sz w:val="24"/>
          <w:szCs w:val="24"/>
        </w:rPr>
        <w:t>Hoạt động ban hành và tổ</w:t>
      </w:r>
      <w:r w:rsidR="002F2E66" w:rsidRPr="00463C9D">
        <w:rPr>
          <w:i w:val="0"/>
          <w:spacing w:val="0"/>
          <w:sz w:val="24"/>
          <w:szCs w:val="24"/>
        </w:rPr>
        <w:t xml:space="preserve"> chức thực hiện các quyết định hành chính</w:t>
      </w:r>
    </w:p>
    <w:p w:rsidR="000A6961" w:rsidRPr="00463C9D" w:rsidRDefault="002F2E66" w:rsidP="00CC0CE0">
      <w:pPr>
        <w:pStyle w:val="BodyText21"/>
        <w:shd w:val="clear" w:color="auto" w:fill="auto"/>
        <w:spacing w:before="0" w:line="240" w:lineRule="auto"/>
        <w:ind w:left="160" w:firstLine="540"/>
        <w:rPr>
          <w:sz w:val="24"/>
          <w:szCs w:val="24"/>
        </w:rPr>
      </w:pPr>
      <w:r w:rsidRPr="00463C9D">
        <w:rPr>
          <w:sz w:val="24"/>
          <w:szCs w:val="24"/>
        </w:rPr>
        <w:t>Đê thực hiện quản lý, điều hành trong nội bộ các cơ quan quản lý hành chính nhà nước và đối với mọi mặt của đời sống xã hội, các cơ quan quản lỷ hành chính nhà nước ban hành và tồ chức thực hiện các quyết định hành chính. Thực hiện việc ban hành và tổ chức thực hiện các quyết định hành chính giúp hệ thống hà</w:t>
      </w:r>
      <w:r w:rsidR="00B94639">
        <w:rPr>
          <w:sz w:val="24"/>
          <w:szCs w:val="24"/>
        </w:rPr>
        <w:t>nh chính vận động và phát triển</w:t>
      </w:r>
      <w:r w:rsidRPr="00463C9D">
        <w:rPr>
          <w:sz w:val="24"/>
          <w:szCs w:val="24"/>
        </w:rPr>
        <w:t xml:space="preserve"> theo yêu cầu </w:t>
      </w:r>
      <w:r w:rsidR="00B94639">
        <w:rPr>
          <w:sz w:val="24"/>
          <w:szCs w:val="24"/>
        </w:rPr>
        <w:t>chung của xã hội. Đồng thờ</w:t>
      </w:r>
      <w:r w:rsidRPr="00463C9D">
        <w:rPr>
          <w:sz w:val="24"/>
          <w:szCs w:val="24"/>
        </w:rPr>
        <w:t>i, ban hành và tổ chức thực hiện các quyết định hành chính, các chủ thể quản lý hành chính nhà nước cũng duy trì sự vận động và phát triển của các đối tượng tham gia vào quá trình kinh tế, xã hội theo mục tiêu quản lý đã định trước.</w:t>
      </w:r>
    </w:p>
    <w:p w:rsidR="000A6961" w:rsidRPr="00463C9D" w:rsidRDefault="0075737A" w:rsidP="0075737A">
      <w:pPr>
        <w:pStyle w:val="Bodytext50"/>
        <w:shd w:val="clear" w:color="auto" w:fill="auto"/>
        <w:spacing w:before="0" w:line="240" w:lineRule="auto"/>
        <w:ind w:firstLine="0"/>
        <w:rPr>
          <w:i w:val="0"/>
          <w:spacing w:val="0"/>
          <w:sz w:val="24"/>
          <w:szCs w:val="24"/>
        </w:rPr>
      </w:pPr>
      <w:r>
        <w:rPr>
          <w:i w:val="0"/>
          <w:spacing w:val="0"/>
          <w:sz w:val="24"/>
          <w:szCs w:val="24"/>
          <w:lang w:val="en-US"/>
        </w:rPr>
        <w:t xml:space="preserve">3. </w:t>
      </w:r>
      <w:r w:rsidR="00B94639">
        <w:rPr>
          <w:i w:val="0"/>
          <w:spacing w:val="0"/>
          <w:sz w:val="24"/>
          <w:szCs w:val="24"/>
        </w:rPr>
        <w:t>Hoạt động kiể</w:t>
      </w:r>
      <w:r w:rsidR="002F2E66" w:rsidRPr="00463C9D">
        <w:rPr>
          <w:i w:val="0"/>
          <w:spacing w:val="0"/>
          <w:sz w:val="24"/>
          <w:szCs w:val="24"/>
        </w:rPr>
        <w:t>m tra, đánh giá</w:t>
      </w:r>
    </w:p>
    <w:p w:rsidR="000A6961" w:rsidRPr="00463C9D" w:rsidRDefault="002F2E66" w:rsidP="00463C9D">
      <w:pPr>
        <w:pStyle w:val="BodyText21"/>
        <w:shd w:val="clear" w:color="auto" w:fill="auto"/>
        <w:spacing w:before="0" w:line="240" w:lineRule="auto"/>
        <w:ind w:left="160" w:right="40" w:firstLine="540"/>
        <w:rPr>
          <w:sz w:val="24"/>
          <w:szCs w:val="24"/>
        </w:rPr>
      </w:pPr>
      <w:r w:rsidRPr="00463C9D">
        <w:rPr>
          <w:sz w:val="24"/>
          <w:szCs w:val="24"/>
        </w:rPr>
        <w:t>Trong quá trình quản lý, điều hành hành chính, các cơ quan quản lý hành chính phải thực hiện kiểm tra và đánh giá hiệu quà hoạt động của các đối tượng quản lý. Việc kiểm tra và đánh giá hiệu quả hoạt động phải được tiến hành thường xuyên đối với mọi mặt hoạt động của đối tượng quản lý. Thực hiện tốt hoạt động này sẽ đảm bảo cho hoạt động của các đối tượng quản lý được thực hiện theo đúng quy định, đồng thời phát hiện kịp thời</w:t>
      </w:r>
      <w:r w:rsidR="00463C9D">
        <w:rPr>
          <w:sz w:val="24"/>
          <w:szCs w:val="24"/>
          <w:lang w:val="en-US"/>
        </w:rPr>
        <w:t xml:space="preserve"> </w:t>
      </w:r>
      <w:r w:rsidRPr="00463C9D">
        <w:rPr>
          <w:sz w:val="24"/>
          <w:szCs w:val="24"/>
        </w:rPr>
        <w:t>những sai lệch, vi phạm để có biện pháp xử lý và khắc phục hậu quả. Kiểm tra, đánh giá là biện pháp bảo đảm hiệu lực, hiệu quả hoạt động của các đối tượng quản lý, góp phần vào sự ổn định và phát triển bền vững của xã hội.</w:t>
      </w:r>
    </w:p>
    <w:p w:rsidR="000A6961" w:rsidRPr="00463C9D" w:rsidRDefault="0075737A" w:rsidP="0075737A">
      <w:pPr>
        <w:pStyle w:val="Bodytext60"/>
        <w:shd w:val="clear" w:color="auto" w:fill="auto"/>
        <w:spacing w:before="0" w:line="240" w:lineRule="auto"/>
        <w:ind w:firstLine="0"/>
        <w:rPr>
          <w:b w:val="0"/>
          <w:i w:val="0"/>
          <w:sz w:val="24"/>
          <w:szCs w:val="24"/>
        </w:rPr>
      </w:pPr>
      <w:r>
        <w:rPr>
          <w:b w:val="0"/>
          <w:i w:val="0"/>
          <w:sz w:val="24"/>
          <w:szCs w:val="24"/>
          <w:lang w:val="en-US"/>
        </w:rPr>
        <w:t xml:space="preserve">4. </w:t>
      </w:r>
      <w:r w:rsidR="002F2E66" w:rsidRPr="00463C9D">
        <w:rPr>
          <w:b w:val="0"/>
          <w:i w:val="0"/>
          <w:sz w:val="24"/>
          <w:szCs w:val="24"/>
        </w:rPr>
        <w:t>Hoạt động cưỡng chế hành chính</w:t>
      </w:r>
    </w:p>
    <w:p w:rsidR="000A6961" w:rsidRDefault="002F2E66" w:rsidP="00463C9D">
      <w:pPr>
        <w:pStyle w:val="BodyText21"/>
        <w:shd w:val="clear" w:color="auto" w:fill="auto"/>
        <w:spacing w:before="0" w:line="240" w:lineRule="auto"/>
        <w:ind w:left="80" w:right="80" w:firstLine="460"/>
        <w:rPr>
          <w:sz w:val="24"/>
          <w:szCs w:val="24"/>
        </w:rPr>
      </w:pPr>
      <w:r w:rsidRPr="002410CE">
        <w:rPr>
          <w:sz w:val="24"/>
          <w:szCs w:val="24"/>
        </w:rPr>
        <w:t>Thực hiện cưỡng chế hành c</w:t>
      </w:r>
      <w:r w:rsidRPr="002410CE">
        <w:rPr>
          <w:rStyle w:val="BodyText1"/>
          <w:sz w:val="24"/>
          <w:szCs w:val="24"/>
          <w:u w:val="none"/>
        </w:rPr>
        <w:t>hính</w:t>
      </w:r>
      <w:r w:rsidRPr="002410CE">
        <w:rPr>
          <w:sz w:val="24"/>
          <w:szCs w:val="24"/>
        </w:rPr>
        <w:t xml:space="preserve"> góp phần thực hiện hiệu quả các chức năng hành chính khác. Trong quá trình điều hành, nhiều trường hợp để các đối tượng quản lý chấp hành các quy định của pháp luật, các cơ quan quản lý hành chính nhà nước phải tiến hành cưỡng chế hành chính.</w:t>
      </w:r>
    </w:p>
    <w:p w:rsidR="00B94639" w:rsidRPr="00B94639" w:rsidRDefault="00B94639" w:rsidP="00B94639">
      <w:pPr>
        <w:pStyle w:val="BodyText21"/>
        <w:shd w:val="clear" w:color="auto" w:fill="auto"/>
        <w:spacing w:before="0" w:line="240" w:lineRule="auto"/>
        <w:ind w:right="80"/>
        <w:rPr>
          <w:sz w:val="24"/>
          <w:szCs w:val="24"/>
          <w:lang w:val="en-US"/>
        </w:rPr>
      </w:pPr>
      <w:r>
        <w:rPr>
          <w:sz w:val="24"/>
          <w:szCs w:val="24"/>
          <w:lang w:val="en-US"/>
        </w:rPr>
        <w:t xml:space="preserve">* </w:t>
      </w:r>
      <w:proofErr w:type="spellStart"/>
      <w:r>
        <w:rPr>
          <w:sz w:val="24"/>
          <w:szCs w:val="24"/>
          <w:lang w:val="en-US"/>
        </w:rPr>
        <w:t>Ví</w:t>
      </w:r>
      <w:proofErr w:type="spellEnd"/>
      <w:r>
        <w:rPr>
          <w:sz w:val="24"/>
          <w:szCs w:val="24"/>
          <w:lang w:val="en-US"/>
        </w:rPr>
        <w:t xml:space="preserve"> </w:t>
      </w:r>
      <w:proofErr w:type="spellStart"/>
      <w:r>
        <w:rPr>
          <w:sz w:val="24"/>
          <w:szCs w:val="24"/>
          <w:lang w:val="en-US"/>
        </w:rPr>
        <w:t>dụ</w:t>
      </w:r>
      <w:proofErr w:type="spellEnd"/>
      <w:r>
        <w:rPr>
          <w:sz w:val="24"/>
          <w:szCs w:val="24"/>
          <w:lang w:val="en-US"/>
        </w:rPr>
        <w:t xml:space="preserve">: </w:t>
      </w:r>
      <w:proofErr w:type="spellStart"/>
      <w:r>
        <w:rPr>
          <w:sz w:val="24"/>
          <w:szCs w:val="24"/>
          <w:lang w:val="en-US"/>
        </w:rPr>
        <w:t>tự</w:t>
      </w:r>
      <w:proofErr w:type="spellEnd"/>
      <w:r>
        <w:rPr>
          <w:sz w:val="24"/>
          <w:szCs w:val="24"/>
          <w:lang w:val="en-US"/>
        </w:rPr>
        <w:t xml:space="preserve"> minh </w:t>
      </w:r>
      <w:proofErr w:type="spellStart"/>
      <w:r>
        <w:rPr>
          <w:sz w:val="24"/>
          <w:szCs w:val="24"/>
          <w:lang w:val="en-US"/>
        </w:rPr>
        <w:t>họa</w:t>
      </w:r>
      <w:proofErr w:type="spellEnd"/>
    </w:p>
    <w:sectPr w:rsidR="00B94639" w:rsidRPr="00B94639" w:rsidSect="00463C9D">
      <w:type w:val="nextColumn"/>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642" w:rsidRDefault="007C6642">
      <w:r>
        <w:separator/>
      </w:r>
    </w:p>
  </w:endnote>
  <w:endnote w:type="continuationSeparator" w:id="0">
    <w:p w:rsidR="007C6642" w:rsidRDefault="007C6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642" w:rsidRDefault="007C6642"/>
  </w:footnote>
  <w:footnote w:type="continuationSeparator" w:id="0">
    <w:p w:rsidR="007C6642" w:rsidRDefault="007C664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60FC5"/>
    <w:multiLevelType w:val="multilevel"/>
    <w:tmpl w:val="32FC5E0C"/>
    <w:lvl w:ilvl="0">
      <w:start w:val="3"/>
      <w:numFmt w:val="decimal"/>
      <w:lvlText w:val="1.3.2.%1."/>
      <w:lvlJc w:val="left"/>
      <w:rPr>
        <w:rFonts w:ascii="Times New Roman" w:eastAsia="Times New Roman" w:hAnsi="Times New Roman" w:cs="Times New Roman"/>
        <w:b w:val="0"/>
        <w:bCs w:val="0"/>
        <w:i/>
        <w:iCs/>
        <w:smallCaps w:val="0"/>
        <w:strike w:val="0"/>
        <w:color w:val="000000"/>
        <w:spacing w:val="-1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525034D"/>
    <w:multiLevelType w:val="multilevel"/>
    <w:tmpl w:val="83B668BC"/>
    <w:lvl w:ilvl="0">
      <w:start w:val="1"/>
      <w:numFmt w:val="decimal"/>
      <w:lvlText w:val="1.3.%1."/>
      <w:lvlJc w:val="left"/>
      <w:rPr>
        <w:rFonts w:ascii="Times New Roman" w:eastAsia="Times New Roman" w:hAnsi="Times New Roman" w:cs="Times New Roman"/>
        <w:b/>
        <w:bCs/>
        <w:i/>
        <w:iCs/>
        <w:smallCaps w:val="0"/>
        <w:strike w:val="0"/>
        <w:color w:val="000000"/>
        <w:spacing w:val="-3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A25683"/>
    <w:multiLevelType w:val="multilevel"/>
    <w:tmpl w:val="676E8472"/>
    <w:lvl w:ilvl="0">
      <w:start w:val="1"/>
      <w:numFmt w:val="decimal"/>
      <w:lvlText w:val="13.2.%1."/>
      <w:lvlJc w:val="left"/>
      <w:rPr>
        <w:rFonts w:ascii="Times New Roman" w:eastAsia="Times New Roman" w:hAnsi="Times New Roman" w:cs="Times New Roman"/>
        <w:b w:val="0"/>
        <w:bCs w:val="0"/>
        <w:i/>
        <w:iCs/>
        <w:smallCaps w:val="0"/>
        <w:strike w:val="0"/>
        <w:color w:val="000000"/>
        <w:spacing w:val="-10"/>
        <w:w w:val="100"/>
        <w:position w:val="0"/>
        <w:sz w:val="33"/>
        <w:szCs w:val="3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BA95565"/>
    <w:multiLevelType w:val="multilevel"/>
    <w:tmpl w:val="AEF22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E665A93"/>
    <w:multiLevelType w:val="multilevel"/>
    <w:tmpl w:val="E32A4B26"/>
    <w:lvl w:ilvl="0">
      <w:start w:val="3"/>
      <w:numFmt w:val="decimal"/>
      <w:lvlText w:val="1.%1."/>
      <w:lvlJc w:val="lef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961"/>
    <w:rsid w:val="00004A2B"/>
    <w:rsid w:val="000A6961"/>
    <w:rsid w:val="002410CE"/>
    <w:rsid w:val="002568F7"/>
    <w:rsid w:val="002F2E66"/>
    <w:rsid w:val="00385BFA"/>
    <w:rsid w:val="00463C9D"/>
    <w:rsid w:val="005453AC"/>
    <w:rsid w:val="00745FA2"/>
    <w:rsid w:val="00747270"/>
    <w:rsid w:val="0075737A"/>
    <w:rsid w:val="007C6642"/>
    <w:rsid w:val="00830BF3"/>
    <w:rsid w:val="00924A31"/>
    <w:rsid w:val="00B5678B"/>
    <w:rsid w:val="00B94639"/>
    <w:rsid w:val="00CC0CE0"/>
    <w:rsid w:val="00CC4FC3"/>
    <w:rsid w:val="00E27BBB"/>
    <w:rsid w:val="00F85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30"/>
      <w:sz w:val="31"/>
      <w:szCs w:val="31"/>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pacing w:val="-10"/>
      <w:sz w:val="31"/>
      <w:szCs w:val="31"/>
      <w:u w:val="none"/>
    </w:rPr>
  </w:style>
  <w:style w:type="character" w:customStyle="1" w:styleId="Bodytext315pt">
    <w:name w:val="Body text (3) + 15 pt"/>
    <w:basedOn w:val="Bodytext3"/>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3"/>
      <w:szCs w:val="33"/>
      <w:u w:val="none"/>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pacing w:val="-10"/>
      <w:sz w:val="32"/>
      <w:szCs w:val="32"/>
      <w:u w:val="none"/>
    </w:rPr>
  </w:style>
  <w:style w:type="character" w:customStyle="1" w:styleId="Bodytext6">
    <w:name w:val="Body text (6)_"/>
    <w:basedOn w:val="DefaultParagraphFont"/>
    <w:link w:val="Bodytext60"/>
    <w:rPr>
      <w:rFonts w:ascii="Times New Roman" w:eastAsia="Times New Roman" w:hAnsi="Times New Roman" w:cs="Times New Roman"/>
      <w:b/>
      <w:bCs/>
      <w:i/>
      <w:iCs/>
      <w:smallCaps w:val="0"/>
      <w:strike w:val="0"/>
      <w:sz w:val="27"/>
      <w:szCs w:val="27"/>
      <w:u w:val="none"/>
    </w:rPr>
  </w:style>
  <w:style w:type="character" w:customStyle="1" w:styleId="Bodytext215pt">
    <w:name w:val="Body text (2) + 15 pt"/>
    <w:basedOn w:val="Bodytext2"/>
    <w:rPr>
      <w:rFonts w:ascii="Times New Roman" w:eastAsia="Times New Roman" w:hAnsi="Times New Roman" w:cs="Times New Roman"/>
      <w:b/>
      <w:bCs/>
      <w:i/>
      <w:iCs/>
      <w:smallCaps w:val="0"/>
      <w:strike w:val="0"/>
      <w:color w:val="000000"/>
      <w:spacing w:val="-30"/>
      <w:w w:val="100"/>
      <w:position w:val="0"/>
      <w:sz w:val="30"/>
      <w:szCs w:val="30"/>
      <w:u w:val="none"/>
      <w:lang w:val="vi-VN"/>
    </w:rPr>
  </w:style>
  <w:style w:type="paragraph" w:customStyle="1" w:styleId="Bodytext20">
    <w:name w:val="Body text (2)"/>
    <w:basedOn w:val="Normal"/>
    <w:link w:val="Bodytext2"/>
    <w:pPr>
      <w:shd w:val="clear" w:color="auto" w:fill="FFFFFF"/>
      <w:spacing w:after="120" w:line="0" w:lineRule="atLeast"/>
      <w:ind w:firstLine="460"/>
      <w:jc w:val="both"/>
    </w:pPr>
    <w:rPr>
      <w:rFonts w:ascii="Times New Roman" w:eastAsia="Times New Roman" w:hAnsi="Times New Roman" w:cs="Times New Roman"/>
      <w:b/>
      <w:bCs/>
      <w:i/>
      <w:iCs/>
      <w:spacing w:val="-30"/>
      <w:sz w:val="31"/>
      <w:szCs w:val="31"/>
    </w:rPr>
  </w:style>
  <w:style w:type="paragraph" w:customStyle="1" w:styleId="Bodytext30">
    <w:name w:val="Body text (3)"/>
    <w:basedOn w:val="Normal"/>
    <w:link w:val="Bodytext3"/>
    <w:pPr>
      <w:shd w:val="clear" w:color="auto" w:fill="FFFFFF"/>
      <w:spacing w:before="120" w:after="120" w:line="418" w:lineRule="exact"/>
      <w:jc w:val="both"/>
    </w:pPr>
    <w:rPr>
      <w:rFonts w:ascii="Times New Roman" w:eastAsia="Times New Roman" w:hAnsi="Times New Roman" w:cs="Times New Roman"/>
      <w:b/>
      <w:bCs/>
      <w:spacing w:val="-10"/>
      <w:sz w:val="31"/>
      <w:szCs w:val="31"/>
    </w:rPr>
  </w:style>
  <w:style w:type="paragraph" w:customStyle="1" w:styleId="BodyText21">
    <w:name w:val="Body Text2"/>
    <w:basedOn w:val="Normal"/>
    <w:link w:val="Bodytext"/>
    <w:pPr>
      <w:shd w:val="clear" w:color="auto" w:fill="FFFFFF"/>
      <w:spacing w:before="120" w:after="120" w:line="432" w:lineRule="exact"/>
      <w:jc w:val="both"/>
    </w:pPr>
    <w:rPr>
      <w:rFonts w:ascii="Times New Roman" w:eastAsia="Times New Roman" w:hAnsi="Times New Roman" w:cs="Times New Roman"/>
      <w:sz w:val="30"/>
      <w:szCs w:val="30"/>
    </w:rPr>
  </w:style>
  <w:style w:type="paragraph" w:customStyle="1" w:styleId="Bodytext40">
    <w:name w:val="Body text (4)"/>
    <w:basedOn w:val="Normal"/>
    <w:link w:val="Bodytext4"/>
    <w:pPr>
      <w:shd w:val="clear" w:color="auto" w:fill="FFFFFF"/>
      <w:spacing w:before="120" w:after="120" w:line="0" w:lineRule="atLeast"/>
      <w:ind w:firstLine="480"/>
      <w:jc w:val="both"/>
    </w:pPr>
    <w:rPr>
      <w:rFonts w:ascii="Times New Roman" w:eastAsia="Times New Roman" w:hAnsi="Times New Roman" w:cs="Times New Roman"/>
      <w:i/>
      <w:iCs/>
      <w:spacing w:val="-10"/>
      <w:sz w:val="33"/>
      <w:szCs w:val="33"/>
    </w:rPr>
  </w:style>
  <w:style w:type="paragraph" w:customStyle="1" w:styleId="Bodytext50">
    <w:name w:val="Body text (5)"/>
    <w:basedOn w:val="Normal"/>
    <w:link w:val="Bodytext5"/>
    <w:pPr>
      <w:shd w:val="clear" w:color="auto" w:fill="FFFFFF"/>
      <w:spacing w:before="120" w:after="120" w:line="0" w:lineRule="atLeast"/>
      <w:ind w:firstLine="540"/>
      <w:jc w:val="both"/>
    </w:pPr>
    <w:rPr>
      <w:rFonts w:ascii="Times New Roman" w:eastAsia="Times New Roman" w:hAnsi="Times New Roman" w:cs="Times New Roman"/>
      <w:i/>
      <w:iCs/>
      <w:spacing w:val="-10"/>
      <w:sz w:val="32"/>
      <w:szCs w:val="32"/>
    </w:rPr>
  </w:style>
  <w:style w:type="paragraph" w:customStyle="1" w:styleId="Bodytext60">
    <w:name w:val="Body text (6)"/>
    <w:basedOn w:val="Normal"/>
    <w:link w:val="Bodytext6"/>
    <w:pPr>
      <w:shd w:val="clear" w:color="auto" w:fill="FFFFFF"/>
      <w:spacing w:before="120" w:after="120" w:line="0" w:lineRule="atLeast"/>
      <w:ind w:firstLine="460"/>
      <w:jc w:val="both"/>
    </w:pPr>
    <w:rPr>
      <w:rFonts w:ascii="Times New Roman" w:eastAsia="Times New Roman" w:hAnsi="Times New Roman" w:cs="Times New Roman"/>
      <w:b/>
      <w:bCs/>
      <w:i/>
      <w:i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30"/>
      <w:sz w:val="31"/>
      <w:szCs w:val="31"/>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pacing w:val="-10"/>
      <w:sz w:val="31"/>
      <w:szCs w:val="31"/>
      <w:u w:val="none"/>
    </w:rPr>
  </w:style>
  <w:style w:type="character" w:customStyle="1" w:styleId="Bodytext315pt">
    <w:name w:val="Body text (3) + 15 pt"/>
    <w:basedOn w:val="Bodytext3"/>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3"/>
      <w:szCs w:val="33"/>
      <w:u w:val="none"/>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pacing w:val="-10"/>
      <w:sz w:val="32"/>
      <w:szCs w:val="32"/>
      <w:u w:val="none"/>
    </w:rPr>
  </w:style>
  <w:style w:type="character" w:customStyle="1" w:styleId="Bodytext6">
    <w:name w:val="Body text (6)_"/>
    <w:basedOn w:val="DefaultParagraphFont"/>
    <w:link w:val="Bodytext60"/>
    <w:rPr>
      <w:rFonts w:ascii="Times New Roman" w:eastAsia="Times New Roman" w:hAnsi="Times New Roman" w:cs="Times New Roman"/>
      <w:b/>
      <w:bCs/>
      <w:i/>
      <w:iCs/>
      <w:smallCaps w:val="0"/>
      <w:strike w:val="0"/>
      <w:sz w:val="27"/>
      <w:szCs w:val="27"/>
      <w:u w:val="none"/>
    </w:rPr>
  </w:style>
  <w:style w:type="character" w:customStyle="1" w:styleId="Bodytext215pt">
    <w:name w:val="Body text (2) + 15 pt"/>
    <w:basedOn w:val="Bodytext2"/>
    <w:rPr>
      <w:rFonts w:ascii="Times New Roman" w:eastAsia="Times New Roman" w:hAnsi="Times New Roman" w:cs="Times New Roman"/>
      <w:b/>
      <w:bCs/>
      <w:i/>
      <w:iCs/>
      <w:smallCaps w:val="0"/>
      <w:strike w:val="0"/>
      <w:color w:val="000000"/>
      <w:spacing w:val="-30"/>
      <w:w w:val="100"/>
      <w:position w:val="0"/>
      <w:sz w:val="30"/>
      <w:szCs w:val="30"/>
      <w:u w:val="none"/>
      <w:lang w:val="vi-VN"/>
    </w:rPr>
  </w:style>
  <w:style w:type="paragraph" w:customStyle="1" w:styleId="Bodytext20">
    <w:name w:val="Body text (2)"/>
    <w:basedOn w:val="Normal"/>
    <w:link w:val="Bodytext2"/>
    <w:pPr>
      <w:shd w:val="clear" w:color="auto" w:fill="FFFFFF"/>
      <w:spacing w:after="120" w:line="0" w:lineRule="atLeast"/>
      <w:ind w:firstLine="460"/>
      <w:jc w:val="both"/>
    </w:pPr>
    <w:rPr>
      <w:rFonts w:ascii="Times New Roman" w:eastAsia="Times New Roman" w:hAnsi="Times New Roman" w:cs="Times New Roman"/>
      <w:b/>
      <w:bCs/>
      <w:i/>
      <w:iCs/>
      <w:spacing w:val="-30"/>
      <w:sz w:val="31"/>
      <w:szCs w:val="31"/>
    </w:rPr>
  </w:style>
  <w:style w:type="paragraph" w:customStyle="1" w:styleId="Bodytext30">
    <w:name w:val="Body text (3)"/>
    <w:basedOn w:val="Normal"/>
    <w:link w:val="Bodytext3"/>
    <w:pPr>
      <w:shd w:val="clear" w:color="auto" w:fill="FFFFFF"/>
      <w:spacing w:before="120" w:after="120" w:line="418" w:lineRule="exact"/>
      <w:jc w:val="both"/>
    </w:pPr>
    <w:rPr>
      <w:rFonts w:ascii="Times New Roman" w:eastAsia="Times New Roman" w:hAnsi="Times New Roman" w:cs="Times New Roman"/>
      <w:b/>
      <w:bCs/>
      <w:spacing w:val="-10"/>
      <w:sz w:val="31"/>
      <w:szCs w:val="31"/>
    </w:rPr>
  </w:style>
  <w:style w:type="paragraph" w:customStyle="1" w:styleId="BodyText21">
    <w:name w:val="Body Text2"/>
    <w:basedOn w:val="Normal"/>
    <w:link w:val="Bodytext"/>
    <w:pPr>
      <w:shd w:val="clear" w:color="auto" w:fill="FFFFFF"/>
      <w:spacing w:before="120" w:after="120" w:line="432" w:lineRule="exact"/>
      <w:jc w:val="both"/>
    </w:pPr>
    <w:rPr>
      <w:rFonts w:ascii="Times New Roman" w:eastAsia="Times New Roman" w:hAnsi="Times New Roman" w:cs="Times New Roman"/>
      <w:sz w:val="30"/>
      <w:szCs w:val="30"/>
    </w:rPr>
  </w:style>
  <w:style w:type="paragraph" w:customStyle="1" w:styleId="Bodytext40">
    <w:name w:val="Body text (4)"/>
    <w:basedOn w:val="Normal"/>
    <w:link w:val="Bodytext4"/>
    <w:pPr>
      <w:shd w:val="clear" w:color="auto" w:fill="FFFFFF"/>
      <w:spacing w:before="120" w:after="120" w:line="0" w:lineRule="atLeast"/>
      <w:ind w:firstLine="480"/>
      <w:jc w:val="both"/>
    </w:pPr>
    <w:rPr>
      <w:rFonts w:ascii="Times New Roman" w:eastAsia="Times New Roman" w:hAnsi="Times New Roman" w:cs="Times New Roman"/>
      <w:i/>
      <w:iCs/>
      <w:spacing w:val="-10"/>
      <w:sz w:val="33"/>
      <w:szCs w:val="33"/>
    </w:rPr>
  </w:style>
  <w:style w:type="paragraph" w:customStyle="1" w:styleId="Bodytext50">
    <w:name w:val="Body text (5)"/>
    <w:basedOn w:val="Normal"/>
    <w:link w:val="Bodytext5"/>
    <w:pPr>
      <w:shd w:val="clear" w:color="auto" w:fill="FFFFFF"/>
      <w:spacing w:before="120" w:after="120" w:line="0" w:lineRule="atLeast"/>
      <w:ind w:firstLine="540"/>
      <w:jc w:val="both"/>
    </w:pPr>
    <w:rPr>
      <w:rFonts w:ascii="Times New Roman" w:eastAsia="Times New Roman" w:hAnsi="Times New Roman" w:cs="Times New Roman"/>
      <w:i/>
      <w:iCs/>
      <w:spacing w:val="-10"/>
      <w:sz w:val="32"/>
      <w:szCs w:val="32"/>
    </w:rPr>
  </w:style>
  <w:style w:type="paragraph" w:customStyle="1" w:styleId="Bodytext60">
    <w:name w:val="Body text (6)"/>
    <w:basedOn w:val="Normal"/>
    <w:link w:val="Bodytext6"/>
    <w:pPr>
      <w:shd w:val="clear" w:color="auto" w:fill="FFFFFF"/>
      <w:spacing w:before="120" w:after="120" w:line="0" w:lineRule="atLeast"/>
      <w:ind w:firstLine="460"/>
      <w:jc w:val="both"/>
    </w:pPr>
    <w:rPr>
      <w:rFonts w:ascii="Times New Roman" w:eastAsia="Times New Roman" w:hAnsi="Times New Roman" w:cs="Times New Roman"/>
      <w:b/>
      <w:bCs/>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dcterms:created xsi:type="dcterms:W3CDTF">2016-05-13T00:23:00Z</dcterms:created>
  <dcterms:modified xsi:type="dcterms:W3CDTF">2016-05-13T00:23:00Z</dcterms:modified>
</cp:coreProperties>
</file>